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9854"/>
      </w:tblGrid>
      <w:tr w:rsidR="00E95610" w:rsidRPr="00487785" w:rsidTr="00487785">
        <w:trPr>
          <w:trHeight w:val="287"/>
        </w:trPr>
        <w:tc>
          <w:tcPr>
            <w:tcW w:w="9854" w:type="dxa"/>
          </w:tcPr>
          <w:p w:rsidR="00E95610" w:rsidRPr="00487785" w:rsidRDefault="007F5047" w:rsidP="002F6605">
            <w:pPr>
              <w:jc w:val="right"/>
              <w:rPr>
                <w:rFonts w:ascii="Arial" w:hAnsi="Arial" w:cs="Arial"/>
              </w:rPr>
            </w:pPr>
            <w:r w:rsidRPr="00487785">
              <w:rPr>
                <w:rFonts w:ascii="Arial" w:hAnsi="Arial" w:cs="Arial"/>
              </w:rPr>
              <w:fldChar w:fldCharType="begin"/>
            </w:r>
            <w:r w:rsidR="00E95610" w:rsidRPr="00487785">
              <w:rPr>
                <w:rFonts w:ascii="Arial" w:hAnsi="Arial" w:cs="Arial"/>
              </w:rPr>
              <w:instrText xml:space="preserve"> DATE \@ "dd MMMM yyyy" </w:instrText>
            </w:r>
            <w:r w:rsidRPr="00487785">
              <w:rPr>
                <w:rFonts w:ascii="Arial" w:hAnsi="Arial" w:cs="Arial"/>
              </w:rPr>
              <w:fldChar w:fldCharType="separate"/>
            </w:r>
            <w:r w:rsidR="00D525FB">
              <w:rPr>
                <w:rFonts w:ascii="Arial" w:hAnsi="Arial" w:cs="Arial"/>
                <w:noProof/>
              </w:rPr>
              <w:t>09 March 2020</w:t>
            </w:r>
            <w:r w:rsidRPr="00487785">
              <w:rPr>
                <w:rFonts w:ascii="Arial" w:hAnsi="Arial" w:cs="Arial"/>
              </w:rPr>
              <w:fldChar w:fldCharType="end"/>
            </w:r>
          </w:p>
        </w:tc>
      </w:tr>
      <w:tr w:rsidR="00E95610" w:rsidRPr="00487785" w:rsidTr="00487785">
        <w:trPr>
          <w:trHeight w:val="1265"/>
        </w:trPr>
        <w:tc>
          <w:tcPr>
            <w:tcW w:w="9854" w:type="dxa"/>
          </w:tcPr>
          <w:p w:rsidR="0038193A" w:rsidRPr="00487785" w:rsidRDefault="0038193A" w:rsidP="00E95610">
            <w:pPr>
              <w:rPr>
                <w:rFonts w:ascii="Arial" w:hAnsi="Arial" w:cs="Arial"/>
              </w:rPr>
            </w:pPr>
          </w:p>
          <w:p w:rsidR="008323CE" w:rsidRPr="00487785" w:rsidRDefault="008323CE" w:rsidP="00E95610">
            <w:pPr>
              <w:rPr>
                <w:rFonts w:ascii="Arial" w:hAnsi="Arial" w:cs="Arial"/>
              </w:rPr>
            </w:pPr>
          </w:p>
          <w:p w:rsidR="008323CE" w:rsidRPr="00487785" w:rsidRDefault="008323CE" w:rsidP="00AE783F">
            <w:pPr>
              <w:rPr>
                <w:rFonts w:ascii="Arial" w:hAnsi="Arial" w:cs="Arial"/>
              </w:rPr>
            </w:pPr>
          </w:p>
        </w:tc>
      </w:tr>
      <w:tr w:rsidR="008323CE" w:rsidRPr="00487785" w:rsidTr="00487785">
        <w:trPr>
          <w:trHeight w:val="1265"/>
        </w:trPr>
        <w:tc>
          <w:tcPr>
            <w:tcW w:w="9854" w:type="dxa"/>
          </w:tcPr>
          <w:p w:rsidR="007A151D" w:rsidRPr="00487785" w:rsidRDefault="007A151D" w:rsidP="007A151D">
            <w:pPr>
              <w:rPr>
                <w:rFonts w:ascii="Arial" w:hAnsi="Arial" w:cs="Arial"/>
              </w:rPr>
            </w:pPr>
          </w:p>
          <w:p w:rsidR="00487785" w:rsidRPr="00487785" w:rsidRDefault="00487785" w:rsidP="007A151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87785">
              <w:rPr>
                <w:rFonts w:ascii="Arial" w:hAnsi="Arial" w:cs="Arial"/>
              </w:rPr>
              <w:t xml:space="preserve">Dear Customer, </w:t>
            </w:r>
          </w:p>
          <w:p w:rsidR="004B591C" w:rsidRPr="00487785" w:rsidRDefault="004B591C" w:rsidP="007A151D">
            <w:pPr>
              <w:rPr>
                <w:rFonts w:ascii="Arial" w:hAnsi="Arial" w:cs="Arial"/>
              </w:rPr>
            </w:pPr>
          </w:p>
          <w:p w:rsidR="004A2B3D" w:rsidRPr="004A2B3D" w:rsidRDefault="00487785" w:rsidP="004A2B3D">
            <w:pPr>
              <w:rPr>
                <w:rFonts w:ascii="Arial" w:hAnsi="Arial" w:cs="Arial"/>
              </w:rPr>
            </w:pPr>
            <w:r w:rsidRPr="00487785">
              <w:rPr>
                <w:rFonts w:ascii="Arial" w:hAnsi="Arial" w:cs="Arial"/>
              </w:rPr>
              <w:t>As you have probably been hearing in the news, the Coronavirus has been spreading across the world, and the numbers of cases has been increasing in the UK.</w:t>
            </w:r>
            <w:r w:rsidR="00944879">
              <w:rPr>
                <w:rFonts w:ascii="Arial" w:hAnsi="Arial" w:cs="Arial"/>
              </w:rPr>
              <w:t xml:space="preserve"> </w:t>
            </w:r>
            <w:r w:rsidRPr="00487785">
              <w:rPr>
                <w:rFonts w:ascii="Arial" w:hAnsi="Arial" w:cs="Arial"/>
              </w:rPr>
              <w:t xml:space="preserve">SDR is currently business as usual; however we have been looking at taking precautionary measures in case the impact of the virus significantly increases.  </w:t>
            </w:r>
            <w:r w:rsidR="004A2B3D">
              <w:rPr>
                <w:b/>
              </w:rPr>
              <w:t xml:space="preserve"> </w:t>
            </w:r>
            <w:r w:rsidR="004A2B3D" w:rsidRPr="004A2B3D">
              <w:rPr>
                <w:rFonts w:ascii="Arial" w:hAnsi="Arial" w:cs="Arial"/>
              </w:rPr>
              <w:t xml:space="preserve">You will be able to contact us on the usual telephone numbers or via email.  We will be updating our website at </w:t>
            </w:r>
            <w:hyperlink r:id="rId8" w:history="1">
              <w:r w:rsidR="004A2B3D" w:rsidRPr="004A2B3D">
                <w:rPr>
                  <w:rStyle w:val="Hyperlink"/>
                  <w:rFonts w:ascii="Arial" w:hAnsi="Arial" w:cs="Arial"/>
                </w:rPr>
                <w:t>www.southdevonrural.com</w:t>
              </w:r>
            </w:hyperlink>
            <w:r w:rsidR="004A2B3D" w:rsidRPr="004A2B3D">
              <w:rPr>
                <w:rFonts w:ascii="Arial" w:hAnsi="Arial" w:cs="Arial"/>
              </w:rPr>
              <w:t>.</w:t>
            </w:r>
          </w:p>
          <w:p w:rsidR="00944879" w:rsidRDefault="00944879" w:rsidP="00487785">
            <w:pPr>
              <w:rPr>
                <w:rFonts w:ascii="Arial" w:hAnsi="Arial" w:cs="Arial"/>
              </w:rPr>
            </w:pPr>
          </w:p>
          <w:p w:rsidR="00487785" w:rsidRPr="00487785" w:rsidRDefault="00487785" w:rsidP="00487785">
            <w:pPr>
              <w:rPr>
                <w:rFonts w:ascii="Arial" w:hAnsi="Arial" w:cs="Arial"/>
              </w:rPr>
            </w:pPr>
            <w:r w:rsidRPr="00487785">
              <w:rPr>
                <w:rFonts w:ascii="Arial" w:hAnsi="Arial" w:cs="Arial"/>
              </w:rPr>
              <w:t>This may mean we may not be able to provide the usual housing and repairs service for a period of time, for example if a high number of staff and contractors are affected by the virus, or the Government initiates any further restrictions.</w:t>
            </w:r>
          </w:p>
          <w:p w:rsidR="00487785" w:rsidRDefault="00487785" w:rsidP="00487785">
            <w:pPr>
              <w:rPr>
                <w:rFonts w:ascii="Arial" w:hAnsi="Arial" w:cs="Arial"/>
              </w:rPr>
            </w:pPr>
          </w:p>
          <w:p w:rsidR="00487785" w:rsidRPr="00487785" w:rsidRDefault="00487785" w:rsidP="00487785">
            <w:pPr>
              <w:rPr>
                <w:rFonts w:ascii="Arial" w:hAnsi="Arial" w:cs="Arial"/>
              </w:rPr>
            </w:pPr>
            <w:r w:rsidRPr="00487785">
              <w:rPr>
                <w:rFonts w:ascii="Arial" w:hAnsi="Arial" w:cs="Arial"/>
              </w:rPr>
              <w:t>Please see below general advice from the Government, if you are concerned about your own health.</w:t>
            </w:r>
          </w:p>
          <w:p w:rsidR="007E7B46" w:rsidRDefault="007E7B46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The symptoms of coronavirus are:</w:t>
            </w:r>
          </w:p>
          <w:p w:rsidR="00487785" w:rsidRPr="00487785" w:rsidRDefault="00487785" w:rsidP="0048778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a cough</w:t>
            </w:r>
          </w:p>
          <w:p w:rsidR="00487785" w:rsidRPr="00487785" w:rsidRDefault="00487785" w:rsidP="0048778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a high temperature</w:t>
            </w:r>
          </w:p>
          <w:p w:rsidR="00487785" w:rsidRPr="00487785" w:rsidRDefault="00487785" w:rsidP="0048778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shortness of breath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But these symptoms do not necessarily mean you have the illness.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The symptoms are similar to other illnesses that are much more common, such as cold and flu.</w:t>
            </w:r>
          </w:p>
          <w:p w:rsidR="00487785" w:rsidRPr="00487785" w:rsidRDefault="00487785" w:rsidP="00487785">
            <w:pPr>
              <w:spacing w:after="240"/>
              <w:outlineLvl w:val="1"/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  <w:t>How coronavirus is spread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Because it's a new illness, we do not know exactly how coronavirus spreads from person to person.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Similar viruses are spread in cough droplets.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It's very unlikely it can be spread through things like packages or food.</w:t>
            </w:r>
          </w:p>
          <w:p w:rsidR="00487785" w:rsidRPr="00487785" w:rsidRDefault="00487785" w:rsidP="00487785">
            <w:pPr>
              <w:spacing w:after="240"/>
              <w:outlineLvl w:val="1"/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  <w:t>Do I need to avoid public places?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Most people can continue to go to work, school and other public places.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You only need to stay away from public places (self-isolate) if advised to by the 111 online coronavirus service or a medical professional.</w:t>
            </w:r>
          </w:p>
          <w:p w:rsidR="00487785" w:rsidRPr="00487785" w:rsidRDefault="00487785" w:rsidP="00487785">
            <w:pPr>
              <w:spacing w:after="240"/>
              <w:outlineLvl w:val="1"/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</w:pPr>
          </w:p>
          <w:p w:rsidR="00487785" w:rsidRPr="00487785" w:rsidRDefault="00487785" w:rsidP="00487785">
            <w:pPr>
              <w:spacing w:after="240"/>
              <w:outlineLvl w:val="1"/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  <w:t>How to avoid catching or spreading coronavirus</w:t>
            </w:r>
          </w:p>
          <w:p w:rsidR="00487785" w:rsidRPr="00487785" w:rsidRDefault="00487785" w:rsidP="00487785">
            <w:pPr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wash your hands with soap and water often – do this for at least 20 seconds</w:t>
            </w:r>
          </w:p>
          <w:p w:rsidR="00487785" w:rsidRPr="00487785" w:rsidRDefault="00487785" w:rsidP="00487785">
            <w:pPr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always wash your hands when you get home or into work</w:t>
            </w:r>
          </w:p>
          <w:p w:rsidR="00487785" w:rsidRPr="00487785" w:rsidRDefault="00487785" w:rsidP="00487785">
            <w:pPr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use hand sanitiser gel if soap and water are not available</w:t>
            </w:r>
          </w:p>
          <w:p w:rsidR="00487785" w:rsidRPr="00487785" w:rsidRDefault="00487785" w:rsidP="00487785">
            <w:pPr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cover your mouth and nose with a tissue or your sleeve (not your hands) when you cough or sneeze</w:t>
            </w:r>
          </w:p>
          <w:p w:rsidR="00487785" w:rsidRPr="00487785" w:rsidRDefault="00487785" w:rsidP="00487785">
            <w:pPr>
              <w:numPr>
                <w:ilvl w:val="0"/>
                <w:numId w:val="3"/>
              </w:numPr>
              <w:shd w:val="clear" w:color="auto" w:fill="FFFFFF"/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put used tissues in the bin straight away and wash your hands afterwards</w:t>
            </w:r>
          </w:p>
          <w:p w:rsidR="00487785" w:rsidRPr="00487785" w:rsidRDefault="00487785" w:rsidP="00487785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try to avoid close contact with people who are unwell</w:t>
            </w:r>
          </w:p>
          <w:p w:rsidR="00487785" w:rsidRPr="00487785" w:rsidRDefault="00487785" w:rsidP="00487785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do not touch your eyes, nose or mouth if your hands are not clean</w:t>
            </w:r>
          </w:p>
          <w:p w:rsidR="00487785" w:rsidRPr="00487785" w:rsidRDefault="00487785" w:rsidP="00487785">
            <w:pPr>
              <w:spacing w:after="240"/>
              <w:outlineLvl w:val="1"/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  <w:t>Check if you need medical help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NHS 111 has an online coronavirus service that can tell you if you need medical help and advise you what to do.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Use this service if:</w:t>
            </w:r>
          </w:p>
          <w:p w:rsidR="00487785" w:rsidRPr="00487785" w:rsidRDefault="00487785" w:rsidP="0048778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you think you might have coronavirus</w:t>
            </w:r>
          </w:p>
          <w:p w:rsidR="00487785" w:rsidRPr="00487785" w:rsidRDefault="00487785" w:rsidP="0048778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in the last 14 days you've been to a country or area w</w:t>
            </w:r>
            <w:r w:rsidR="008C0F50">
              <w:rPr>
                <w:rFonts w:ascii="Arial" w:eastAsia="Times New Roman" w:hAnsi="Arial" w:cs="Arial"/>
                <w:color w:val="212B32"/>
                <w:lang w:val="en"/>
              </w:rPr>
              <w:t>ith a high risk of coronavirus</w:t>
            </w:r>
          </w:p>
          <w:p w:rsidR="00487785" w:rsidRPr="00487785" w:rsidRDefault="00487785" w:rsidP="0048778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you've been in close contact with someone with coronavirus</w:t>
            </w:r>
          </w:p>
          <w:p w:rsidR="00487785" w:rsidRPr="008C0F50" w:rsidRDefault="007E7B46" w:rsidP="00487785">
            <w:pPr>
              <w:rPr>
                <w:rFonts w:ascii="Arial" w:eastAsia="Times New Roman" w:hAnsi="Arial" w:cs="Arial"/>
                <w:lang w:val="en"/>
              </w:rPr>
            </w:pPr>
            <w:hyperlink r:id="rId9" w:history="1">
              <w:r w:rsidR="00487785" w:rsidRPr="008C0F50">
                <w:rPr>
                  <w:rFonts w:ascii="Arial" w:eastAsia="Times New Roman" w:hAnsi="Arial" w:cs="Arial"/>
                  <w:b/>
                  <w:bCs/>
                  <w:lang w:val="en"/>
                </w:rPr>
                <w:t>Use the 111 coronavirus service</w:t>
              </w:r>
              <w:r w:rsidR="00487785" w:rsidRPr="008C0F50">
                <w:rPr>
                  <w:rFonts w:ascii="Arial" w:eastAsia="Times New Roman" w:hAnsi="Arial" w:cs="Arial"/>
                  <w:b/>
                  <w:bCs/>
                  <w:u w:val="single"/>
                  <w:lang w:val="en"/>
                </w:rPr>
                <w:t xml:space="preserve"> </w:t>
              </w:r>
            </w:hyperlink>
          </w:p>
          <w:p w:rsidR="00487785" w:rsidRPr="00487785" w:rsidRDefault="00487785" w:rsidP="00487785">
            <w:pPr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bdr w:val="none" w:sz="0" w:space="0" w:color="auto" w:frame="1"/>
                <w:lang w:val="en"/>
              </w:rPr>
              <w:t xml:space="preserve">Information: </w:t>
            </w:r>
          </w:p>
          <w:p w:rsidR="00487785" w:rsidRPr="00487785" w:rsidRDefault="00487785" w:rsidP="00487785">
            <w:pPr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 xml:space="preserve">Do not go to a GP surgery, pharmacy or hospital. Call </w:t>
            </w:r>
            <w:hyperlink r:id="rId10" w:history="1">
              <w:r w:rsidRPr="008C0F50">
                <w:rPr>
                  <w:rFonts w:ascii="Arial" w:eastAsia="Times New Roman" w:hAnsi="Arial" w:cs="Arial"/>
                  <w:u w:val="single"/>
                  <w:lang w:val="en"/>
                </w:rPr>
                <w:t>111</w:t>
              </w:r>
            </w:hyperlink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 xml:space="preserve"> if you need to speak to someone.</w:t>
            </w:r>
          </w:p>
          <w:p w:rsidR="00487785" w:rsidRPr="00487785" w:rsidRDefault="00487785" w:rsidP="00487785">
            <w:pPr>
              <w:spacing w:after="240"/>
              <w:outlineLvl w:val="1"/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b/>
                <w:bCs/>
                <w:color w:val="212B32"/>
                <w:lang w:val="en"/>
              </w:rPr>
              <w:t>How to self-isolate if you're asked to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If there's a chance you could have coronavirus, you may be asked to stay away from other people (self-isolate).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This means you should: stay at home</w:t>
            </w:r>
          </w:p>
          <w:p w:rsidR="00487785" w:rsidRPr="00487785" w:rsidRDefault="00487785" w:rsidP="0048778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not go to work, school or public places</w:t>
            </w:r>
          </w:p>
          <w:p w:rsidR="00487785" w:rsidRPr="00487785" w:rsidRDefault="00487785" w:rsidP="0048778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not use public transport or taxis</w:t>
            </w:r>
          </w:p>
          <w:p w:rsidR="00487785" w:rsidRPr="00487785" w:rsidRDefault="00487785" w:rsidP="0048778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ask friends, family members or delivery services to do errands for you</w:t>
            </w:r>
          </w:p>
          <w:p w:rsidR="00487785" w:rsidRPr="00487785" w:rsidRDefault="00487785" w:rsidP="0048778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try to avoid visitors to your home – it's OK for friends, family or delivery drivers to drop off food</w:t>
            </w:r>
          </w:p>
          <w:p w:rsidR="00487785" w:rsidRPr="00487785" w:rsidRDefault="00487785" w:rsidP="00487785">
            <w:pPr>
              <w:spacing w:after="240"/>
              <w:rPr>
                <w:rFonts w:ascii="Arial" w:eastAsia="Times New Roman" w:hAnsi="Arial" w:cs="Arial"/>
                <w:color w:val="212B32"/>
                <w:lang w:val="en"/>
              </w:rPr>
            </w:pPr>
            <w:r w:rsidRPr="00487785">
              <w:rPr>
                <w:rFonts w:ascii="Arial" w:eastAsia="Times New Roman" w:hAnsi="Arial" w:cs="Arial"/>
                <w:color w:val="212B32"/>
                <w:lang w:val="en"/>
              </w:rPr>
              <w:t>You may need to do this for up to 14 days to help reduce the possible spread of infection.</w:t>
            </w:r>
          </w:p>
          <w:p w:rsidR="00487785" w:rsidRPr="00487785" w:rsidRDefault="00487785" w:rsidP="00487785">
            <w:pPr>
              <w:rPr>
                <w:rFonts w:ascii="Arial" w:hAnsi="Arial" w:cs="Arial"/>
              </w:rPr>
            </w:pPr>
          </w:p>
          <w:p w:rsidR="007A151D" w:rsidRPr="00487785" w:rsidRDefault="007A151D" w:rsidP="007A151D">
            <w:pPr>
              <w:rPr>
                <w:rFonts w:ascii="Arial" w:hAnsi="Arial" w:cs="Arial"/>
              </w:rPr>
            </w:pPr>
            <w:r w:rsidRPr="00487785">
              <w:rPr>
                <w:rFonts w:ascii="Arial" w:hAnsi="Arial" w:cs="Arial"/>
              </w:rPr>
              <w:t>Yours sincerely</w:t>
            </w:r>
          </w:p>
          <w:p w:rsidR="007A151D" w:rsidRPr="00487785" w:rsidRDefault="007A151D" w:rsidP="007A151D">
            <w:pPr>
              <w:rPr>
                <w:rFonts w:ascii="Arial" w:hAnsi="Arial" w:cs="Arial"/>
              </w:rPr>
            </w:pPr>
          </w:p>
          <w:p w:rsidR="003B76B7" w:rsidRPr="00487785" w:rsidRDefault="003B76B7" w:rsidP="007A151D">
            <w:pPr>
              <w:rPr>
                <w:rFonts w:ascii="Arial" w:hAnsi="Arial" w:cs="Arial"/>
              </w:rPr>
            </w:pPr>
          </w:p>
          <w:p w:rsidR="003B76B7" w:rsidRPr="00487785" w:rsidRDefault="003B76B7" w:rsidP="007A151D">
            <w:pPr>
              <w:rPr>
                <w:rFonts w:ascii="Arial" w:hAnsi="Arial" w:cs="Arial"/>
              </w:rPr>
            </w:pPr>
          </w:p>
          <w:p w:rsidR="007A151D" w:rsidRPr="00487785" w:rsidRDefault="004F3B3A" w:rsidP="007A151D">
            <w:pPr>
              <w:rPr>
                <w:rFonts w:ascii="Arial" w:hAnsi="Arial" w:cs="Arial"/>
              </w:rPr>
            </w:pPr>
            <w:r w:rsidRPr="00487785">
              <w:rPr>
                <w:rFonts w:ascii="Arial" w:hAnsi="Arial" w:cs="Arial"/>
              </w:rPr>
              <w:t>Francis Bourke</w:t>
            </w:r>
          </w:p>
          <w:p w:rsidR="007A151D" w:rsidRPr="00487785" w:rsidRDefault="004F3B3A" w:rsidP="007A151D">
            <w:pPr>
              <w:rPr>
                <w:rFonts w:ascii="Arial" w:hAnsi="Arial" w:cs="Arial"/>
              </w:rPr>
            </w:pPr>
            <w:r w:rsidRPr="00487785">
              <w:rPr>
                <w:rFonts w:ascii="Arial" w:hAnsi="Arial" w:cs="Arial"/>
              </w:rPr>
              <w:t>Operations Director</w:t>
            </w:r>
          </w:p>
          <w:p w:rsidR="007A151D" w:rsidRPr="00487785" w:rsidRDefault="007A151D" w:rsidP="007A151D">
            <w:pPr>
              <w:rPr>
                <w:rFonts w:ascii="Arial" w:hAnsi="Arial" w:cs="Arial"/>
              </w:rPr>
            </w:pPr>
            <w:r w:rsidRPr="00487785">
              <w:rPr>
                <w:rFonts w:ascii="Arial" w:hAnsi="Arial" w:cs="Arial"/>
              </w:rPr>
              <w:t>01803 863550</w:t>
            </w:r>
          </w:p>
          <w:p w:rsidR="007A151D" w:rsidRPr="00487785" w:rsidRDefault="004F3B3A" w:rsidP="007A151D">
            <w:pPr>
              <w:rPr>
                <w:rFonts w:ascii="Arial" w:hAnsi="Arial" w:cs="Arial"/>
              </w:rPr>
            </w:pPr>
            <w:r w:rsidRPr="00487785">
              <w:rPr>
                <w:rFonts w:ascii="Arial" w:hAnsi="Arial" w:cs="Arial"/>
              </w:rPr>
              <w:t>francis</w:t>
            </w:r>
            <w:r w:rsidR="007A151D" w:rsidRPr="00487785">
              <w:rPr>
                <w:rFonts w:ascii="Arial" w:hAnsi="Arial" w:cs="Arial"/>
              </w:rPr>
              <w:t>@southdevonrural.com</w:t>
            </w:r>
          </w:p>
          <w:p w:rsidR="008323CE" w:rsidRPr="00487785" w:rsidRDefault="008323CE" w:rsidP="00E95610">
            <w:pPr>
              <w:rPr>
                <w:rFonts w:ascii="Arial" w:hAnsi="Arial" w:cs="Arial"/>
              </w:rPr>
            </w:pPr>
          </w:p>
        </w:tc>
      </w:tr>
    </w:tbl>
    <w:p w:rsidR="00F721E2" w:rsidRPr="00487785" w:rsidRDefault="00F721E2">
      <w:pPr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21E2" w:rsidRPr="00487785" w:rsidTr="00FF4B74">
        <w:trPr>
          <w:trHeight w:val="664"/>
        </w:trPr>
        <w:tc>
          <w:tcPr>
            <w:tcW w:w="9570" w:type="dxa"/>
          </w:tcPr>
          <w:p w:rsidR="00FF4B74" w:rsidRPr="00487785" w:rsidRDefault="00FF4B74" w:rsidP="00425E63">
            <w:pPr>
              <w:pStyle w:val="ListBullet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</w:p>
          <w:p w:rsidR="00FF4B74" w:rsidRPr="00487785" w:rsidRDefault="00FF4B74" w:rsidP="00425E63">
            <w:pPr>
              <w:pStyle w:val="ListBullet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</w:p>
          <w:p w:rsidR="00FF4B74" w:rsidRPr="00487785" w:rsidRDefault="00FF4B74" w:rsidP="00425E63">
            <w:pPr>
              <w:pStyle w:val="ListBullet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</w:p>
          <w:p w:rsidR="00FF4B74" w:rsidRPr="00487785" w:rsidRDefault="00FF4B74" w:rsidP="00425E63">
            <w:pPr>
              <w:pStyle w:val="ListBullet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</w:p>
          <w:p w:rsidR="00425E63" w:rsidRPr="00487785" w:rsidRDefault="00425E63" w:rsidP="00425E63">
            <w:pPr>
              <w:pStyle w:val="ListBullet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</w:p>
          <w:p w:rsidR="00425E63" w:rsidRPr="00487785" w:rsidRDefault="00425E63" w:rsidP="00425E63">
            <w:pPr>
              <w:pStyle w:val="ListBullet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</w:p>
          <w:p w:rsidR="00F721E2" w:rsidRPr="00487785" w:rsidRDefault="00F721E2" w:rsidP="00425E63">
            <w:pPr>
              <w:pStyle w:val="List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</w:tbl>
    <w:p w:rsidR="0018148A" w:rsidRPr="00487785" w:rsidRDefault="0018148A">
      <w:pPr>
        <w:rPr>
          <w:rFonts w:ascii="Arial" w:hAnsi="Arial" w:cs="Arial"/>
        </w:rPr>
      </w:pPr>
    </w:p>
    <w:p w:rsidR="0097042D" w:rsidRPr="00487785" w:rsidRDefault="0097042D">
      <w:pPr>
        <w:rPr>
          <w:rFonts w:ascii="Arial" w:hAnsi="Arial" w:cs="Arial"/>
        </w:rPr>
      </w:pPr>
    </w:p>
    <w:sectPr w:rsidR="0097042D" w:rsidRPr="00487785" w:rsidSect="001C67A8">
      <w:headerReference w:type="default" r:id="rId11"/>
      <w:footerReference w:type="default" r:id="rId12"/>
      <w:pgSz w:w="11906" w:h="16838"/>
      <w:pgMar w:top="1440" w:right="1080" w:bottom="1440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0F" w:rsidRDefault="00AE640F" w:rsidP="00556510">
      <w:pPr>
        <w:spacing w:after="0" w:line="240" w:lineRule="auto"/>
      </w:pPr>
      <w:r>
        <w:separator/>
      </w:r>
    </w:p>
  </w:endnote>
  <w:endnote w:type="continuationSeparator" w:id="0">
    <w:p w:rsidR="00AE640F" w:rsidRDefault="00AE640F" w:rsidP="0055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B" w:rsidRDefault="009F4FDB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9"/>
      <w:gridCol w:w="1386"/>
      <w:gridCol w:w="5037"/>
      <w:gridCol w:w="1064"/>
      <w:gridCol w:w="1266"/>
    </w:tblGrid>
    <w:tr w:rsidR="00556510" w:rsidRPr="00BA247B" w:rsidTr="009F4FDB">
      <w:trPr>
        <w:trHeight w:val="506"/>
      </w:trPr>
      <w:tc>
        <w:tcPr>
          <w:tcW w:w="1209" w:type="dxa"/>
        </w:tcPr>
        <w:p w:rsidR="00556510" w:rsidRPr="00BA247B" w:rsidRDefault="00556510" w:rsidP="00EA18F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11298" cy="508000"/>
                <wp:effectExtent l="19050" t="0" r="0" b="0"/>
                <wp:docPr id="1" name="Picture 2" descr="disability graphic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sability graphic.t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713" cy="508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6" w:type="dxa"/>
        </w:tcPr>
        <w:p w:rsidR="00556510" w:rsidRPr="00BA247B" w:rsidRDefault="00556510" w:rsidP="00EA18F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17550" cy="514742"/>
                <wp:effectExtent l="19050" t="0" r="6350" b="0"/>
                <wp:docPr id="5" name="Picture 3" descr="NHF member_logo_2007_2 [Desktop Resolution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HF member_logo_2007_2 [Desktop Resolution]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758" cy="514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</w:tcPr>
        <w:p w:rsidR="009F4FDB" w:rsidRDefault="009F4FDB" w:rsidP="00EA18FE">
          <w:pPr>
            <w:jc w:val="both"/>
            <w:rPr>
              <w:rFonts w:ascii="Arial" w:hAnsi="Arial" w:cs="Arial"/>
              <w:sz w:val="14"/>
              <w:szCs w:val="14"/>
            </w:rPr>
          </w:pPr>
        </w:p>
        <w:p w:rsidR="00556510" w:rsidRPr="009F4FDB" w:rsidRDefault="00556510" w:rsidP="00EA18FE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9F4FDB">
            <w:rPr>
              <w:rFonts w:ascii="Arial" w:hAnsi="Arial" w:cs="Arial"/>
              <w:sz w:val="14"/>
              <w:szCs w:val="14"/>
            </w:rPr>
            <w:t xml:space="preserve">Registered Office: </w:t>
          </w:r>
          <w:r w:rsidR="00CE7105">
            <w:rPr>
              <w:rFonts w:ascii="Arial" w:hAnsi="Arial" w:cs="Arial"/>
              <w:sz w:val="14"/>
              <w:szCs w:val="14"/>
            </w:rPr>
            <w:t>South Devon</w:t>
          </w:r>
          <w:r w:rsidRPr="009F4FDB">
            <w:rPr>
              <w:rFonts w:ascii="Arial" w:hAnsi="Arial" w:cs="Arial"/>
              <w:sz w:val="14"/>
              <w:szCs w:val="14"/>
            </w:rPr>
            <w:t xml:space="preserve"> House,</w:t>
          </w:r>
          <w:r w:rsidR="005A13D5">
            <w:rPr>
              <w:rFonts w:ascii="Arial" w:hAnsi="Arial" w:cs="Arial"/>
              <w:sz w:val="14"/>
              <w:szCs w:val="14"/>
            </w:rPr>
            <w:t xml:space="preserve"> </w:t>
          </w:r>
          <w:r w:rsidR="00635FEF">
            <w:rPr>
              <w:rFonts w:ascii="Arial" w:hAnsi="Arial" w:cs="Arial"/>
              <w:sz w:val="14"/>
              <w:szCs w:val="14"/>
            </w:rPr>
            <w:t>Babbage Road, Totnes. TQ9 5JA</w:t>
          </w:r>
          <w:r w:rsidRPr="009F4FDB">
            <w:rPr>
              <w:rFonts w:ascii="Arial" w:hAnsi="Arial" w:cs="Arial"/>
              <w:sz w:val="14"/>
              <w:szCs w:val="14"/>
            </w:rPr>
            <w:t>.</w:t>
          </w:r>
        </w:p>
        <w:p w:rsidR="00556510" w:rsidRPr="005844A8" w:rsidRDefault="00556510" w:rsidP="005844A8">
          <w:pPr>
            <w:autoSpaceDE w:val="0"/>
            <w:autoSpaceDN w:val="0"/>
            <w:adjustRightInd w:val="0"/>
            <w:rPr>
              <w:rFonts w:ascii="ArialMT" w:hAnsi="ArialMT" w:cs="ArialMT"/>
              <w:color w:val="4D4D4D"/>
              <w:sz w:val="17"/>
              <w:szCs w:val="17"/>
            </w:rPr>
          </w:pPr>
          <w:r w:rsidRPr="009F4FDB">
            <w:rPr>
              <w:rFonts w:ascii="Arial" w:hAnsi="Arial" w:cs="Arial"/>
              <w:sz w:val="14"/>
              <w:szCs w:val="14"/>
            </w:rPr>
            <w:t>T. (01803) 863550 F. (01803) 863685 An Exempt Charity</w:t>
          </w:r>
          <w:r w:rsidR="005844A8" w:rsidRPr="005844A8">
            <w:rPr>
              <w:rFonts w:ascii="Arial" w:hAnsi="Arial" w:cs="Arial"/>
              <w:sz w:val="16"/>
              <w:szCs w:val="16"/>
            </w:rPr>
            <w:t>.</w:t>
          </w:r>
          <w:r w:rsidRPr="005844A8">
            <w:rPr>
              <w:rFonts w:ascii="Arial" w:hAnsi="Arial" w:cs="Arial"/>
              <w:sz w:val="16"/>
              <w:szCs w:val="16"/>
            </w:rPr>
            <w:t xml:space="preserve"> </w:t>
          </w:r>
          <w:r w:rsidR="005844A8" w:rsidRPr="005844A8">
            <w:rPr>
              <w:rFonts w:ascii="Arial" w:hAnsi="Arial" w:cs="Arial"/>
              <w:color w:val="4D4D4D"/>
              <w:sz w:val="16"/>
              <w:szCs w:val="16"/>
            </w:rPr>
            <w:t>South Devon Rural Housing Association Limited is a registered society under the Cooperative and Community Benefit Societies Act 2014</w:t>
          </w:r>
          <w:r w:rsidR="005844A8">
            <w:rPr>
              <w:rFonts w:ascii="ArialMT" w:hAnsi="ArialMT" w:cs="ArialMT"/>
              <w:color w:val="4D4D4D"/>
              <w:sz w:val="17"/>
              <w:szCs w:val="17"/>
            </w:rPr>
            <w:t xml:space="preserve"> </w:t>
          </w:r>
          <w:r w:rsidRPr="009F4FDB">
            <w:rPr>
              <w:rFonts w:ascii="Arial" w:hAnsi="Arial" w:cs="Arial"/>
              <w:sz w:val="14"/>
              <w:szCs w:val="14"/>
            </w:rPr>
            <w:t>a</w:t>
          </w:r>
          <w:r w:rsidR="00E95610">
            <w:rPr>
              <w:rFonts w:ascii="Arial" w:hAnsi="Arial" w:cs="Arial"/>
              <w:sz w:val="14"/>
              <w:szCs w:val="14"/>
            </w:rPr>
            <w:t>nd The Homes and Communities Agency</w:t>
          </w:r>
          <w:r w:rsidRPr="009F4FDB">
            <w:rPr>
              <w:rFonts w:ascii="Arial" w:hAnsi="Arial" w:cs="Arial"/>
              <w:sz w:val="14"/>
              <w:szCs w:val="14"/>
            </w:rPr>
            <w:t xml:space="preserve"> No. LH0920.</w:t>
          </w:r>
        </w:p>
      </w:tc>
      <w:tc>
        <w:tcPr>
          <w:tcW w:w="1066" w:type="dxa"/>
        </w:tcPr>
        <w:p w:rsidR="00556510" w:rsidRPr="00BA247B" w:rsidRDefault="00556510" w:rsidP="00EA18F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14350" cy="514350"/>
                <wp:effectExtent l="19050" t="0" r="0" b="0"/>
                <wp:docPr id="8" name="Picture 6" descr="HOS_Memb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S_Member_Logo.jp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6" w:type="dxa"/>
        </w:tcPr>
        <w:p w:rsidR="00556510" w:rsidRPr="00BA247B" w:rsidRDefault="00556510" w:rsidP="00EA18F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41350" cy="427567"/>
                <wp:effectExtent l="19050" t="0" r="6350" b="0"/>
                <wp:docPr id="9" name="Picture 4" descr="Inves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vestor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634" cy="425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6510" w:rsidRDefault="00556510">
    <w:pPr>
      <w:pStyle w:val="Footer"/>
    </w:pPr>
  </w:p>
  <w:p w:rsidR="00556510" w:rsidRDefault="00556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0F" w:rsidRDefault="00AE640F" w:rsidP="00556510">
      <w:pPr>
        <w:spacing w:after="0" w:line="240" w:lineRule="auto"/>
      </w:pPr>
      <w:r>
        <w:separator/>
      </w:r>
    </w:p>
  </w:footnote>
  <w:footnote w:type="continuationSeparator" w:id="0">
    <w:p w:rsidR="00AE640F" w:rsidRDefault="00AE640F" w:rsidP="0055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5" w:rsidRDefault="005A13D5" w:rsidP="005A13D5">
    <w:pPr>
      <w:pStyle w:val="Header"/>
      <w:jc w:val="center"/>
    </w:pPr>
    <w:r w:rsidRPr="005A13D5">
      <w:rPr>
        <w:noProof/>
      </w:rPr>
      <w:drawing>
        <wp:inline distT="0" distB="0" distL="0" distR="0">
          <wp:extent cx="3901440" cy="1399032"/>
          <wp:effectExtent l="19050" t="0" r="3810" b="0"/>
          <wp:docPr id="3" name="Picture 0" descr="south_dev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_devon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40" cy="139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8E0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37437"/>
    <w:multiLevelType w:val="multilevel"/>
    <w:tmpl w:val="868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74672"/>
    <w:multiLevelType w:val="multilevel"/>
    <w:tmpl w:val="B190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896704"/>
    <w:multiLevelType w:val="multilevel"/>
    <w:tmpl w:val="BE16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960DE3"/>
    <w:multiLevelType w:val="multilevel"/>
    <w:tmpl w:val="CCB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C91A4F"/>
    <w:multiLevelType w:val="multilevel"/>
    <w:tmpl w:val="0EC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BA"/>
    <w:rsid w:val="000179EC"/>
    <w:rsid w:val="00054CB4"/>
    <w:rsid w:val="00071D8B"/>
    <w:rsid w:val="00086315"/>
    <w:rsid w:val="000E6F29"/>
    <w:rsid w:val="0018148A"/>
    <w:rsid w:val="00185BDA"/>
    <w:rsid w:val="001C67A8"/>
    <w:rsid w:val="001E3D4B"/>
    <w:rsid w:val="00224588"/>
    <w:rsid w:val="002815EB"/>
    <w:rsid w:val="00295800"/>
    <w:rsid w:val="002A11BA"/>
    <w:rsid w:val="002F6605"/>
    <w:rsid w:val="00311A8A"/>
    <w:rsid w:val="00355017"/>
    <w:rsid w:val="003558D0"/>
    <w:rsid w:val="00363F0A"/>
    <w:rsid w:val="0038193A"/>
    <w:rsid w:val="003B76B7"/>
    <w:rsid w:val="003E2623"/>
    <w:rsid w:val="00416D5E"/>
    <w:rsid w:val="00425E63"/>
    <w:rsid w:val="00441B49"/>
    <w:rsid w:val="00454AE4"/>
    <w:rsid w:val="00474A1D"/>
    <w:rsid w:val="00487785"/>
    <w:rsid w:val="004A2B3D"/>
    <w:rsid w:val="004B591C"/>
    <w:rsid w:val="004C4708"/>
    <w:rsid w:val="004E639A"/>
    <w:rsid w:val="004F3B3A"/>
    <w:rsid w:val="00533E38"/>
    <w:rsid w:val="00544226"/>
    <w:rsid w:val="00556510"/>
    <w:rsid w:val="005844A8"/>
    <w:rsid w:val="005A13D5"/>
    <w:rsid w:val="005A7AD2"/>
    <w:rsid w:val="005B6CA8"/>
    <w:rsid w:val="005C158A"/>
    <w:rsid w:val="005D7C4F"/>
    <w:rsid w:val="005E427E"/>
    <w:rsid w:val="005E6CCA"/>
    <w:rsid w:val="00635FEF"/>
    <w:rsid w:val="00642044"/>
    <w:rsid w:val="006B05CA"/>
    <w:rsid w:val="0070688F"/>
    <w:rsid w:val="00720F3B"/>
    <w:rsid w:val="00736957"/>
    <w:rsid w:val="00783CFB"/>
    <w:rsid w:val="007A151D"/>
    <w:rsid w:val="007C5E65"/>
    <w:rsid w:val="007D1C95"/>
    <w:rsid w:val="007E7B46"/>
    <w:rsid w:val="007F5047"/>
    <w:rsid w:val="00822D8B"/>
    <w:rsid w:val="00825FD0"/>
    <w:rsid w:val="008323CE"/>
    <w:rsid w:val="008339AC"/>
    <w:rsid w:val="008534EB"/>
    <w:rsid w:val="0086111B"/>
    <w:rsid w:val="008A4198"/>
    <w:rsid w:val="008C0F50"/>
    <w:rsid w:val="008C4079"/>
    <w:rsid w:val="0092507C"/>
    <w:rsid w:val="00944879"/>
    <w:rsid w:val="0097042D"/>
    <w:rsid w:val="009F4FDB"/>
    <w:rsid w:val="00A019B9"/>
    <w:rsid w:val="00A2178E"/>
    <w:rsid w:val="00AE640F"/>
    <w:rsid w:val="00AE783F"/>
    <w:rsid w:val="00B054A1"/>
    <w:rsid w:val="00B32062"/>
    <w:rsid w:val="00B50809"/>
    <w:rsid w:val="00B969A1"/>
    <w:rsid w:val="00BA247B"/>
    <w:rsid w:val="00C05B4C"/>
    <w:rsid w:val="00C52882"/>
    <w:rsid w:val="00C55639"/>
    <w:rsid w:val="00C815B7"/>
    <w:rsid w:val="00CD698B"/>
    <w:rsid w:val="00CE07CE"/>
    <w:rsid w:val="00CE7105"/>
    <w:rsid w:val="00CE7D83"/>
    <w:rsid w:val="00D23D63"/>
    <w:rsid w:val="00D31250"/>
    <w:rsid w:val="00D525FB"/>
    <w:rsid w:val="00D6185B"/>
    <w:rsid w:val="00DA087B"/>
    <w:rsid w:val="00DB4EE5"/>
    <w:rsid w:val="00DD38D6"/>
    <w:rsid w:val="00DD5F06"/>
    <w:rsid w:val="00DE0177"/>
    <w:rsid w:val="00DE50A5"/>
    <w:rsid w:val="00DF3159"/>
    <w:rsid w:val="00E0327B"/>
    <w:rsid w:val="00E12169"/>
    <w:rsid w:val="00E51201"/>
    <w:rsid w:val="00E6768B"/>
    <w:rsid w:val="00E81E8E"/>
    <w:rsid w:val="00E83F78"/>
    <w:rsid w:val="00E855C3"/>
    <w:rsid w:val="00E95610"/>
    <w:rsid w:val="00EC00F2"/>
    <w:rsid w:val="00ED342D"/>
    <w:rsid w:val="00F073D1"/>
    <w:rsid w:val="00F2181A"/>
    <w:rsid w:val="00F3200A"/>
    <w:rsid w:val="00F377E1"/>
    <w:rsid w:val="00F545B1"/>
    <w:rsid w:val="00F721E2"/>
    <w:rsid w:val="00F83A44"/>
    <w:rsid w:val="00F94066"/>
    <w:rsid w:val="00FE260B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510"/>
  </w:style>
  <w:style w:type="paragraph" w:styleId="Footer">
    <w:name w:val="footer"/>
    <w:basedOn w:val="Normal"/>
    <w:link w:val="FooterChar"/>
    <w:uiPriority w:val="99"/>
    <w:unhideWhenUsed/>
    <w:rsid w:val="0055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10"/>
  </w:style>
  <w:style w:type="paragraph" w:styleId="ListBullet">
    <w:name w:val="List Bullet"/>
    <w:basedOn w:val="Normal"/>
    <w:autoRedefine/>
    <w:rsid w:val="00425E63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2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510"/>
  </w:style>
  <w:style w:type="paragraph" w:styleId="Footer">
    <w:name w:val="footer"/>
    <w:basedOn w:val="Normal"/>
    <w:link w:val="FooterChar"/>
    <w:uiPriority w:val="99"/>
    <w:unhideWhenUsed/>
    <w:rsid w:val="0055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10"/>
  </w:style>
  <w:style w:type="paragraph" w:styleId="ListBullet">
    <w:name w:val="List Bullet"/>
    <w:basedOn w:val="Normal"/>
    <w:autoRedefine/>
    <w:rsid w:val="00425E63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2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devonrura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11.nhs.uk/covid-1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Letter%20Head%20Template\Current%20Letterhead\09%20September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 September 2014</Template>
  <TotalTime>30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Dartington Housing Association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Bourke</dc:creator>
  <cp:lastModifiedBy>Francis Bourke</cp:lastModifiedBy>
  <cp:revision>13</cp:revision>
  <cp:lastPrinted>2019-08-22T15:04:00Z</cp:lastPrinted>
  <dcterms:created xsi:type="dcterms:W3CDTF">2020-02-25T13:41:00Z</dcterms:created>
  <dcterms:modified xsi:type="dcterms:W3CDTF">2020-03-09T14:28:00Z</dcterms:modified>
</cp:coreProperties>
</file>